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3"/>
        <w:pBdr/>
        <w:spacing w:line="360" w:lineRule="auto"/>
        <w:ind/>
        <w:jc w:val="center"/>
        <w:rPr/>
      </w:pPr>
      <w:r>
        <w:rPr>
          <w:b/>
          <w:bCs/>
        </w:rPr>
        <w:t xml:space="preserve">Всероссийская олимпиада школьников по технологии</w:t>
      </w:r>
      <w:r/>
    </w:p>
    <w:p>
      <w:pPr>
        <w:pStyle w:val="933"/>
        <w:pBdr/>
        <w:spacing w:line="360" w:lineRule="auto"/>
        <w:ind/>
        <w:jc w:val="center"/>
        <w:rPr/>
      </w:pPr>
      <w:r>
        <w:rPr>
          <w:b/>
          <w:bCs/>
        </w:rPr>
        <w:t xml:space="preserve">2024/2025 учебный год</w:t>
      </w:r>
      <w:r/>
    </w:p>
    <w:p>
      <w:pPr>
        <w:pStyle w:val="933"/>
        <w:pBdr/>
        <w:spacing w:line="360" w:lineRule="auto"/>
        <w:ind/>
        <w:jc w:val="center"/>
        <w:rPr/>
      </w:pPr>
      <w:r>
        <w:rPr>
          <w:b/>
          <w:bCs/>
        </w:rPr>
        <w:t xml:space="preserve">Муниципальный этап</w:t>
      </w:r>
      <w:r/>
    </w:p>
    <w:p>
      <w:pPr>
        <w:pStyle w:val="933"/>
        <w:pBdr/>
        <w:spacing w:line="360" w:lineRule="auto"/>
        <w:ind/>
        <w:jc w:val="center"/>
        <w:rPr/>
      </w:pPr>
      <w:r>
        <w:rPr>
          <w:b/>
          <w:bCs/>
        </w:rPr>
        <w:t xml:space="preserve">Номинация «Информационная безопасность»</w:t>
      </w:r>
      <w:r/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ответов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Заполняет учащийся (разборчиво)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378"/>
      </w:tblGrid>
      <w:tr>
        <w:trPr>
          <w:trHeight w:val="56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учащегося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Общеобразовательное учреждение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учителя (наставника)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935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Населенный пункт,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937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Внимание! На обороте этого листа ничего не распечатывать!</w:t>
      </w:r>
      <w:r>
        <w:rPr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Таблицу не заполнять!</w:t>
      </w:r>
      <w:r>
        <w:rPr>
          <w:rFonts w:ascii="Times New Roman" w:hAnsi="Times New Roman" w:cs="Times New Roman"/>
          <w:bCs/>
        </w:rPr>
      </w:r>
    </w:p>
    <w:tbl>
      <w:tblPr>
        <w:tblStyle w:val="929"/>
        <w:tblW w:w="0" w:type="auto"/>
        <w:tblBorders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Сумма баллов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81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Члены жюри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937"/>
              <w:pBdr/>
              <w:shd w:val="clear" w:color="auto" w:fill="auto"/>
              <w:spacing w:line="36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37"/>
        <w:pBdr/>
        <w:spacing w:line="360" w:lineRule="auto"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БЛАНК ОТВЕТА</w:t>
      </w:r>
      <w:r>
        <w:rPr>
          <w:b/>
          <w:sz w:val="22"/>
          <w:szCs w:val="22"/>
        </w:rPr>
      </w:r>
    </w:p>
    <w:p>
      <w:pPr>
        <w:pStyle w:val="937"/>
        <w:pBdr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Используйте для записи только отведённое для каждого вопроса место.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пишите на бланке свое имя, фамилию или другие сведения, которые могут указывать на авторство работы.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Никаких пометок в бланке ответов быть не должно!</w:t>
      </w:r>
      <w:r>
        <w:rPr>
          <w:sz w:val="22"/>
          <w:szCs w:val="22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28"/>
        <w:numPr>
          <w:ilvl w:val="0"/>
          <w:numId w:val="11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Общая часть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Завершите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зависимости от функций, которые выполняют машины, они делятся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 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Лазерные технологии – процес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сы обработки, изготовления, измерения состояния свойств и формы материалов, осуществляемые посредством лазерного излучения. В настоящее время лазерная технология стала одной из приоритетных технологий в обработке материалов, в связи, информационных техноло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гиях, в оптоэлектронике, в биологии и медицине, а также в измерениях расстояний, навигации, научных исследованиях, в сфере культуры и развлечений. Какие преимущества имеет лазерная обработка конструкционных материалов перед традиционными видами обработки?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Назовите не менее трех преимуществ.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 использования живых организмов, систем этих организмов и продуктов их жизнедеятельности, а так же создания новых живых организмов с необходимыми свойствами в интересах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 называются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задачи решаются технологиями, описанными в вопросе № 3?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Приведите не менее 3-х примеров.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задача специалиста в данной области – оформить интернет проект так, чтобы как можно больше пользователей им заинтересовалось?  О какой профессии идет речь?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архитектура нейронной сети чаще всего используется в задачах распознавания изображений?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Линейная регрессия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RNN (рекуррентные нейронные сети)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GANs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-состязательные сети)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CNN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сверточные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нейронные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протокол используется для отправки электронной почты с клиента на сервер?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SSH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SMTP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Хакер Вова Крутой создал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криптологический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шедевр – программу, которая способна подобрать пароль из 12 симво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 за 1 час. К сожалению, пока он праздновал с друзьями это событие, он напрочь забыл 32символьный пароль к своему компьютеру! Вова помнит, что паролем были слова из одной крылатой фразы: по одному слову из 2, 3, 4, 5, 6 и 7 букв. Между словами стояли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цифре (от 0 до 9), все – различные. Слова то Вова с большим трудом вспомнил, но цифры и порядок слов забыл напрочь! 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cуток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потребуется Вове, чтобы подобрать пароль к собственному компьютеру, если на проверку каждого пароля вручную уходит в среднем 5 сек?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Дано следующее равенство: ABC + ABC = 13С(B+А) A, B и C – натуральные числа, не превышающие 16, которые равны значениям отдельных цифр чисел или определяют значения оснований систем счисления, в которых эти числа записаны, если указаны в нижних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индексах. Найдите комбинацию значений A, B и C, при которой указанное равенство выполняется. В ответе приведите через пробел сначала десятичную зап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 числа, соответствующего значению А, затем десятичную запись числа, соответствующего значению В, и в конце десятичную запись числа, соответствующего значению С. Если существует несколько наборов A, B и C, удовлетворяющих условию, приведите любой из них.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одной секретной школе, где готовят шпионов спроектировали сеть (1 рис), вражеский агент решил узнать все секреты новой сети и произвел внедрение. Сеть, которую увидел агент представляла собой схему, где маленький треугольник обозначают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мпьютеры. Треугольники с общей стороной соответствуют компьютерам, которые соединены между собой напрямую. Агент может заразить один из компьютеров сети вирусом. Вирус распространяется от заражённого компьютера ко всем соседним незаражённым. При передаче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следующий ПК вирус теряет вес в 3 раза (изначальный размер вируса 243кб). Если вирус становится размером с 1 Кб, он больше не может передаваться на соседние устройства (компьютер с которого все началось тоже считается зараженным). ИИ школы начинает сигна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лизировать об опасности в случае, когда больше половины компьютеров заражены. Рассчитать максимальное количество компьютеров, которые заразит вирус без обнаружения ИИ. В ответе укажите максимальное количество зараженных компьютеров. В ответе укажите число.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09800" cy="2169794"/>
                <wp:effectExtent l="0" t="0" r="0" b="0"/>
                <wp:docPr id="1" name="Изображение 3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846927" name="Изображение 3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221296" cy="2181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74.00pt;height:170.85pt;mso-wrap-distance-left:0.00pt;mso-wrap-distance-top:0.00pt;mso-wrap-distance-right:0.00pt;mso-wrap-distance-bottom:0.00pt;z-index:1;" stroked="f" strokeweight="0.75pt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firstLine="708"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(1 рис)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компьютерной системе каждому пользовател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администратор выдает пароль, состоящий из 16 символов и содержащий только заглавные символы среднего ряда латинской раскладки клавиатуры: A, S, D, F, G, H, J, K, L. Каждый такой пароль в компьютерной программе записывается минимально возможным и одинаков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целым количеством байт (при этом используют посимвольное кодирование и все символы кодируются одинаковым и минимально возможным количеством бит). Определите объём памяти, отводимый этой программой для записи 20 паролей учеников. (Ответ дайте в байтах.).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 получает на вход два двузначных десятичных числа. По полученным числам строится новое десятичное число по следующим правилам.1.  Вычисляются два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  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старшего и среднего разрядов, а также сумма среднего и младшего разрядов заданного числа.2.  Полученные два числа записываются друг за другом в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невозрастания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разделителей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).Определите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сколько из приведенных ниже чисел может получиться в результате работы автомата.1515 159 153 1915 1519 315 915 115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однородных предприятий, объеденных общими функциями, выполняемых ими в системе общественного разделения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Санкт-Петербурге презентовали первого робота-учителя по имени Джордж.  Это совместная разработка английских и российских учёных в сфере искусственного интеллекта. Разговор с Джорджем строится так: человек набирает вопрос на клавиа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 компьютера, а робот отвечает на него «голосом» через синтезатор. Джордж знает около 20 миллионов реплик, и его словарный запас постоянно пополняется по мере того, как в Интернете у него появляются новые собеседники.  В каком году презентовали Джорджа?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современная технология для промышленности обеспечивает контроль производственных линий, отслеживает и фиксирует сбои или брак в работе, классифицирует продукцию. Назовите её.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криптопирамида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Известный хакер Кеша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проник в крупную фирму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Мелкомягкие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 видом сетевого специалиста. Для того чтобы собрать доказательства сотрудникам фирмы нужно проанализировать сетевой трафик. Известно, что фирма имеет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IPv4 с адресом 54.123.192.0 с маской 255.255.248.0. В этой сети Кеша поступил следующим образом. Разбил исходную сеть на подсети, в которых содержится не менее 100 и не более 200 адресов в каждой, пронумеровав их начиная с 1. Из них каждую сеть с чётным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он использовал для нужд фирмы в качестве конспирации, оставшиеся сети (назовём их сети A) он использовал для своих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криптофинансовых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махинаций. Пронумеровав отдельно сети А, каждую сеть А с чётным номером он разбил на 4 равных подсети (назовём их сети B), а каждую сеть A с нечётным номером он разбил на подсети, в каждой из которых содержится не менее 24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40 адресов (назовём их сети C). Сети C он разбил на четыре равные части (назовём их сети D), а сети B он разбил на подсети, в которых содержится не менее 6 и не более 10 адресов (назовём их сети E). В каждой сети E он запустил по 2 компьютера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криптовалюты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МиМиМи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для чего без ведома руководства закупил компьютерные комплектующие. Подготовка каждого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неучтённого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 обошлась ему в 75000 рублей. В каждой сети D он также использовал по 2 точно таких же компьютера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каждой из этих подсетей (D и E) он закупил (опять же без ведома руководства) крутой роутер фирмы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стоимостью в 100500 рублей. Каждый компьютер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генерирует трафик со скоростью 100 Кбит/с.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Пояснение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терминологии сетей TCP/IP маской сети называют двоичное число, которое показывает, какая часть IP-адреса узла сет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 относится к адресу сети, а какая – к адресу узла в этой сети. Адрес сети получается в результате применения поразрядной конъюнкции к заданному IP-адресу узла и его маске. Разбиение на подсети происходит путём выделения дополнительных бит для маски сети.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Пример: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Дан IPv4-адрес 192.168.1.175. Маска подсети 255.255.255.0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Тогда адрес сети будет 192.168.1.0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Если увеличить маску подсети на 4 бита (255.255.255.240), то адрес сети для искомого адреса будет 192.168.1.160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Определите количество компьютеров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запущенных Кешей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Кеша любит тройки ещё со школы, поэтому каждый раз при делении подсетей он заходил в третью подсеть. При последнем делении он выбрал для своего компьютера третий адрес в сети. Определите, какой из IP-адресов принадлежит Кеше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54.123.198.117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54.123.197.53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54.123.192.17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54.123.193.83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54.123.196.111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54.123.194.51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сохранения в тайне конфиденциальной информации, передаваемой открытым способом (по почте, факсу, незащищенным интернет-каналам) вырабатываются условия взаимного доверия.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Пример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 А по интернет-переписке общается с лицом Б. При этом Б должен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уверен, что сообщения с интересующей его информацией приходят именно от А. Они договариваются о секретном пароле – слове, которое должно содержаться в тексте сообщения. Посторонний человек не знает о договоренности, поэтому его сообщениям Б не доверяет.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«При обмене служебной информацией пароль для входа в информационную систему передается с помощью специальных … методов и программ.»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Укажите пропущенное слово!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из перечисленного относят к криптографическим мерам обеспечения информационной безопасности: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Создание идентификационных магнитных карт или устройств биометрической идентификации сотрудников, имеющих разрешение на знакомство с секретной информацией;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Внедрение методов экранирования сообщений. Из всего объема засекреченной информации работникам предоставляется доступ только к определенным сведениям, а остальные «экранируются»;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разработку секретных кодов и паролей доступа в информационную систему;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технические меры по защите от компьютерных преступлений.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8"/>
        <w:numPr>
          <w:ilvl w:val="0"/>
          <w:numId w:val="1"/>
        </w:numPr>
        <w:pBdr/>
        <w:spacing w:after="0" w:line="36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активистов из отряда «Движение Первых» решила подготовить видеопоздравление для учителей Российской Федерации с 2025 годом.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создали 3-минутный мультипликационный видеоролик. Каждый кадр ролика — отдельно нарисованная картинка, сохранённая в формате BMP, размером 1024х256 пикселей с палитрой 256 цветов. Каждый пиксель изображения кодируется отдельно с помощью минимально возможн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количества бит. Все картинки записываются в файл друг за другом, без разделителей. В итоговом ролике частота смены кадров составляет 24 кадра в секунду. Звук записали в формате двухканальной записи, с разрешением 32 бит и частотой дискретизации 64 кГц.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мегабайт памяти потребуется для сохранения видеопоздравления на диске? В ответе укажите целую часть числа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Кейс-задание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базе своей асимметричное шифровани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состоит из пары ключей - публичного и приватного. Иногда их называют открытым и закрытым. Именно пары - оба ключа создаются и используются вместе. Создает их получатель сообщения и выдает публичный ключ отправителю, а приватный - держит у себя в секрете.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обеспечения такой системы используются следующие математические операции.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Отправитель использует публичный ключ чтобы зашифровывать (закрыт</w:t>
      </w:r>
      <w:r>
        <w:rPr>
          <w:rFonts w:ascii="Times New Roman" w:hAnsi="Times New Roman" w:cs="Times New Roman"/>
          <w:sz w:val="28"/>
          <w:szCs w:val="28"/>
        </w:rPr>
        <w:t xml:space="preserve">ь) сообщение. Зашифрованное сообщение очень сложно расшифровать без приватного ключа, поэтому можно, в целом, без опаски передавать его получателю по открытым каналам связи. Получатель расшифровывает (открывает) сообщение своим секретным, приватным ключом.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Желающий сформировать ключевую пару абонент выбирает два простых числа – p и q. Далее вычисляется их произведение N = p*q.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Для полученного произведения вычисляется значения функции Эйлера, φ(n) = (p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q – 1).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Выбирается нат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уральное число e, больше 1 и меньше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φ(n), не имеющее общих делителей (взаимно простое) с φ(n).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Пара (e, n) составляет открытый ключ, служащий для подписи, m в степень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модулю 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расшифровки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подписи сообщения m должен вычислить остаток от деления числа m d на n (или найти m d по модулю n, записывается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mod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n)), где d – секретная степень, вычисленная так, чтобы выполнялось условие: d * e ≡ 1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mod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φ(n)), то есть произведение e и d равнялось 1 по модулю значения φ(n). Число d вместе с исходными p и q хранится в секрете и составляет секретный ключ.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Пусть p = (наименьшее нечетное из возможных) и q = (наименьшее двузначное из возможных)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Создайте открытый ключ по описанному выше алгоритму с наименьшим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Вычислите наименьшее секретное значение «d».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Подпишите сообщение m = 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помощи,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полученной ключевой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пары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присвоив это значение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Помни о безопасности данных!</w:t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81647292"/>
      <w:docPartObj>
        <w:docPartGallery w:val="Page Numbers (Bottom of Page)"/>
        <w:docPartUnique w:val="true"/>
      </w:docPartObj>
      <w:rPr/>
    </w:sdtPr>
    <w:sdtContent>
      <w:p>
        <w:pPr>
          <w:pStyle w:val="91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1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10-11</w:t>
    </w:r>
    <w:r>
      <w:rPr>
        <w:rFonts w:ascii="Times New Roman" w:hAnsi="Times New Roman" w:cs="Times New Roman"/>
        <w:b/>
      </w:rPr>
      <w:t xml:space="preserve"> классы. МЭ </w:t>
    </w:r>
    <w:r>
      <w:rPr>
        <w:rFonts w:ascii="Times New Roman" w:hAnsi="Times New Roman" w:cs="Times New Roman"/>
        <w:b/>
      </w:rPr>
      <w:t xml:space="preserve">ВсОШ</w:t>
    </w:r>
    <w:r>
      <w:rPr>
        <w:rFonts w:ascii="Times New Roman" w:hAnsi="Times New Roman" w:cs="Times New Roman"/>
        <w:b/>
      </w:rPr>
      <w:t xml:space="preserve">. Технология.</w:t>
    </w:r>
    <w:r>
      <w:rPr>
        <w:rFonts w:ascii="Times New Roman" w:hAnsi="Times New Roman" w:cs="Times New Roman"/>
        <w:b/>
      </w:rPr>
    </w:r>
  </w:p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Республика Башкортостан 24/25</w:t>
    </w:r>
    <w:r>
      <w:rPr>
        <w:rFonts w:ascii="Times New Roman" w:hAnsi="Times New Roman" w:cs="Times New Roman"/>
        <w:b/>
      </w:rPr>
    </w:r>
  </w:p>
  <w:tbl>
    <w:tblPr>
      <w:tblStyle w:val="929"/>
      <w:tblpPr w:horzAnchor="margin" w:tblpXSpec="right" w:vertAnchor="text" w:tblpY="-328" w:leftFromText="180" w:topFromText="0" w:rightFromText="180" w:bottomFromText="0"/>
      <w:tblW w:w="0" w:type="auto"/>
      <w:tblBorders/>
      <w:tblLook w:val="04A0" w:firstRow="1" w:lastRow="0" w:firstColumn="1" w:lastColumn="0" w:noHBand="0" w:noVBand="1"/>
    </w:tblPr>
    <w:tblGrid>
      <w:gridCol w:w="2802"/>
    </w:tblGrid>
    <w:tr>
      <w:trPr/>
      <w:tc>
        <w:tcPr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W w:w="2802" w:type="dxa"/>
          <w:textDirection w:val="lrTb"/>
          <w:noWrap w:val="false"/>
        </w:tcPr>
        <w:p>
          <w:pPr>
            <w:pBdr/>
            <w:spacing/>
            <w:ind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Шифр: ИБ__________</w:t>
          </w:r>
          <w:r>
            <w:rPr>
              <w:rFonts w:ascii="Times New Roman" w:hAnsi="Times New Roman" w:cs="Times New Roman"/>
              <w:b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</w:rPr>
            <w:t xml:space="preserve">           (Не заполнять!)</w:t>
          </w:r>
          <w:r>
            <w:rPr>
              <w:sz w:val="20"/>
              <w:szCs w:val="20"/>
            </w:rPr>
          </w:r>
        </w:p>
      </w:tc>
    </w:tr>
  </w:tbl>
  <w:p>
    <w:pPr>
      <w:pStyle w:val="9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rFonts w:hint="default"/>
        <w:color w:val="auto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rFonts w:hint="default"/>
        <w:color w:val="auto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rFonts w:hint="default"/>
        <w:color w:val="auto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rFonts w:hint="default"/>
        <w:color w:val="auto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/>
        <w:i w:val="0"/>
        <w:color w:val="auto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rFonts w:hint="default"/>
        <w:color w:val="auto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1">
    <w:name w:val="Heading 3 Char"/>
    <w:basedOn w:val="758"/>
    <w:link w:val="7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8"/>
    <w:link w:val="75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8"/>
    <w:link w:val="7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8"/>
    <w:link w:val="7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8"/>
    <w:link w:val="7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8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8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8"/>
    <w:link w:val="8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8"/>
    <w:link w:val="8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58"/>
    <w:link w:val="89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58"/>
    <w:link w:val="90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58"/>
    <w:link w:val="911"/>
    <w:uiPriority w:val="99"/>
    <w:pPr>
      <w:pBdr/>
      <w:spacing/>
      <w:ind/>
    </w:pPr>
  </w:style>
  <w:style w:type="character" w:styleId="178">
    <w:name w:val="Footer Char"/>
    <w:basedOn w:val="758"/>
    <w:link w:val="913"/>
    <w:uiPriority w:val="99"/>
    <w:pPr>
      <w:pBdr/>
      <w:spacing/>
      <w:ind/>
    </w:pPr>
  </w:style>
  <w:style w:type="character" w:styleId="181">
    <w:name w:val="Footnote Text Char"/>
    <w:basedOn w:val="758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58"/>
    <w:link w:val="919"/>
    <w:uiPriority w:val="99"/>
    <w:semiHidden/>
    <w:pPr>
      <w:pBdr/>
      <w:spacing/>
      <w:ind/>
    </w:pPr>
    <w:rPr>
      <w:sz w:val="20"/>
      <w:szCs w:val="20"/>
    </w:rPr>
  </w:style>
  <w:style w:type="paragraph" w:styleId="748" w:default="1">
    <w:name w:val="Normal"/>
    <w:qFormat/>
    <w:pPr>
      <w:pBdr/>
      <w:spacing/>
      <w:ind/>
    </w:pPr>
  </w:style>
  <w:style w:type="paragraph" w:styleId="749">
    <w:name w:val="Heading 1"/>
    <w:basedOn w:val="748"/>
    <w:next w:val="748"/>
    <w:link w:val="926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750">
    <w:name w:val="Heading 2"/>
    <w:basedOn w:val="748"/>
    <w:next w:val="748"/>
    <w:link w:val="927"/>
    <w:uiPriority w:val="9"/>
    <w:unhideWhenUsed/>
    <w:qFormat/>
    <w:pPr>
      <w:keepNext w:val="true"/>
      <w:keepLines w:val="true"/>
      <w:pBdr/>
      <w:spacing w:after="0" w:before="200"/>
      <w:ind w:firstLine="709"/>
      <w:jc w:val="both"/>
      <w:outlineLvl w:val="1"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751">
    <w:name w:val="Heading 3"/>
    <w:basedOn w:val="748"/>
    <w:next w:val="748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52">
    <w:name w:val="Heading 4"/>
    <w:basedOn w:val="748"/>
    <w:next w:val="748"/>
    <w:link w:val="88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53">
    <w:name w:val="Heading 5"/>
    <w:basedOn w:val="748"/>
    <w:next w:val="748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54">
    <w:name w:val="Heading 6"/>
    <w:basedOn w:val="748"/>
    <w:next w:val="748"/>
    <w:link w:val="89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5">
    <w:name w:val="Heading 7"/>
    <w:basedOn w:val="748"/>
    <w:next w:val="748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6">
    <w:name w:val="Heading 8"/>
    <w:basedOn w:val="748"/>
    <w:next w:val="748"/>
    <w:link w:val="89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7">
    <w:name w:val="Heading 9"/>
    <w:basedOn w:val="748"/>
    <w:next w:val="748"/>
    <w:link w:val="89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58" w:default="1">
    <w:name w:val="Default Paragraph Font"/>
    <w:uiPriority w:val="1"/>
    <w:semiHidden/>
    <w:unhideWhenUsed/>
    <w:pPr>
      <w:pBdr/>
      <w:spacing/>
      <w:ind/>
    </w:pPr>
  </w:style>
  <w:style w:type="table" w:styleId="75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0" w:default="1">
    <w:name w:val="No List"/>
    <w:uiPriority w:val="99"/>
    <w:semiHidden/>
    <w:unhideWhenUsed/>
    <w:pPr>
      <w:pBdr/>
      <w:spacing/>
      <w:ind/>
    </w:pPr>
  </w:style>
  <w:style w:type="table" w:styleId="761" w:customStyle="1">
    <w:name w:val="Table Grid Light"/>
    <w:basedOn w:val="75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75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75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1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2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3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5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6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1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2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3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4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5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6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1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2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3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4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5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6"/>
    <w:basedOn w:val="75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 w:customStyle="1">
    <w:name w:val="Heading 1 Char"/>
    <w:basedOn w:val="75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87" w:customStyle="1">
    <w:name w:val="Heading 2 Char"/>
    <w:basedOn w:val="75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88" w:customStyle="1">
    <w:name w:val="Заголовок 3 Знак"/>
    <w:basedOn w:val="758"/>
    <w:link w:val="75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89" w:customStyle="1">
    <w:name w:val="Заголовок 4 Знак"/>
    <w:basedOn w:val="758"/>
    <w:link w:val="752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90" w:customStyle="1">
    <w:name w:val="Заголовок 5 Знак"/>
    <w:basedOn w:val="758"/>
    <w:link w:val="75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91" w:customStyle="1">
    <w:name w:val="Заголовок 6 Знак"/>
    <w:basedOn w:val="758"/>
    <w:link w:val="7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2" w:customStyle="1">
    <w:name w:val="Заголовок 7 Знак"/>
    <w:basedOn w:val="758"/>
    <w:link w:val="7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3" w:customStyle="1">
    <w:name w:val="Заголовок 8 Знак"/>
    <w:basedOn w:val="758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4" w:customStyle="1">
    <w:name w:val="Заголовок 9 Знак"/>
    <w:basedOn w:val="758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5">
    <w:name w:val="Title"/>
    <w:basedOn w:val="748"/>
    <w:next w:val="748"/>
    <w:link w:val="89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6" w:customStyle="1">
    <w:name w:val="Заголовок Знак"/>
    <w:basedOn w:val="758"/>
    <w:link w:val="8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7">
    <w:name w:val="Subtitle"/>
    <w:basedOn w:val="748"/>
    <w:next w:val="748"/>
    <w:link w:val="89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8" w:customStyle="1">
    <w:name w:val="Подзаголовок Знак"/>
    <w:basedOn w:val="758"/>
    <w:link w:val="8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9">
    <w:name w:val="Quote"/>
    <w:basedOn w:val="748"/>
    <w:next w:val="748"/>
    <w:link w:val="90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0" w:customStyle="1">
    <w:name w:val="Цитата 2 Знак"/>
    <w:basedOn w:val="758"/>
    <w:link w:val="89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1">
    <w:name w:val="Intense Emphasis"/>
    <w:basedOn w:val="75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02">
    <w:name w:val="Intense Quote"/>
    <w:basedOn w:val="748"/>
    <w:next w:val="748"/>
    <w:link w:val="903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03" w:customStyle="1">
    <w:name w:val="Выделенная цитата Знак"/>
    <w:basedOn w:val="758"/>
    <w:link w:val="902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04">
    <w:name w:val="Intense Reference"/>
    <w:basedOn w:val="75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05">
    <w:name w:val="No Spacing"/>
    <w:basedOn w:val="748"/>
    <w:uiPriority w:val="1"/>
    <w:qFormat/>
    <w:pPr>
      <w:pBdr/>
      <w:spacing w:after="0" w:line="240" w:lineRule="auto"/>
      <w:ind/>
    </w:pPr>
  </w:style>
  <w:style w:type="character" w:styleId="906">
    <w:name w:val="Subtle Emphasis"/>
    <w:basedOn w:val="7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7">
    <w:name w:val="Emphasis"/>
    <w:basedOn w:val="758"/>
    <w:uiPriority w:val="20"/>
    <w:qFormat/>
    <w:pPr>
      <w:pBdr/>
      <w:spacing/>
      <w:ind/>
    </w:pPr>
    <w:rPr>
      <w:i/>
      <w:iCs/>
    </w:rPr>
  </w:style>
  <w:style w:type="character" w:styleId="908">
    <w:name w:val="Strong"/>
    <w:basedOn w:val="758"/>
    <w:uiPriority w:val="22"/>
    <w:qFormat/>
    <w:pPr>
      <w:pBdr/>
      <w:spacing/>
      <w:ind/>
    </w:pPr>
    <w:rPr>
      <w:b/>
      <w:bCs/>
    </w:rPr>
  </w:style>
  <w:style w:type="character" w:styleId="909">
    <w:name w:val="Subtle Reference"/>
    <w:basedOn w:val="7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0">
    <w:name w:val="Book Title"/>
    <w:basedOn w:val="75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1">
    <w:name w:val="Header"/>
    <w:basedOn w:val="748"/>
    <w:link w:val="91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2" w:customStyle="1">
    <w:name w:val="Верхний колонтитул Знак"/>
    <w:basedOn w:val="758"/>
    <w:link w:val="911"/>
    <w:uiPriority w:val="99"/>
    <w:pPr>
      <w:pBdr/>
      <w:spacing/>
      <w:ind/>
    </w:pPr>
  </w:style>
  <w:style w:type="paragraph" w:styleId="913">
    <w:name w:val="Footer"/>
    <w:basedOn w:val="748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 w:customStyle="1">
    <w:name w:val="Нижний колонтитул Знак"/>
    <w:basedOn w:val="758"/>
    <w:link w:val="913"/>
    <w:uiPriority w:val="99"/>
    <w:pPr>
      <w:pBdr/>
      <w:spacing/>
      <w:ind/>
    </w:pPr>
  </w:style>
  <w:style w:type="paragraph" w:styleId="915">
    <w:name w:val="Caption"/>
    <w:basedOn w:val="748"/>
    <w:next w:val="748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916">
    <w:name w:val="footnote text"/>
    <w:basedOn w:val="748"/>
    <w:link w:val="91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7" w:customStyle="1">
    <w:name w:val="Текст сноски Знак"/>
    <w:basedOn w:val="758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918">
    <w:name w:val="foot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748"/>
    <w:link w:val="9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0" w:customStyle="1">
    <w:name w:val="Текст концевой сноски Знак"/>
    <w:basedOn w:val="758"/>
    <w:link w:val="919"/>
    <w:uiPriority w:val="99"/>
    <w:semiHidden/>
    <w:pPr>
      <w:pBdr/>
      <w:spacing/>
      <w:ind/>
    </w:pPr>
    <w:rPr>
      <w:sz w:val="20"/>
      <w:szCs w:val="20"/>
    </w:rPr>
  </w:style>
  <w:style w:type="character" w:styleId="921">
    <w:name w:val="end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character" w:styleId="922">
    <w:name w:val="Hyperlink"/>
    <w:basedOn w:val="75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23">
    <w:name w:val="FollowedHyperlink"/>
    <w:basedOn w:val="75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748"/>
    <w:next w:val="748"/>
    <w:uiPriority w:val="99"/>
    <w:unhideWhenUsed/>
    <w:pPr>
      <w:pBdr/>
      <w:spacing w:after="0"/>
      <w:ind/>
    </w:pPr>
  </w:style>
  <w:style w:type="character" w:styleId="926" w:customStyle="1">
    <w:name w:val="Заголовок 1 Знак"/>
    <w:basedOn w:val="758"/>
    <w:link w:val="749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927" w:customStyle="1">
    <w:name w:val="Заголовок 2 Знак"/>
    <w:basedOn w:val="758"/>
    <w:link w:val="750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928">
    <w:name w:val="List Paragraph"/>
    <w:basedOn w:val="748"/>
    <w:uiPriority w:val="34"/>
    <w:qFormat/>
    <w:pPr>
      <w:pBdr/>
      <w:spacing/>
      <w:ind w:left="720"/>
      <w:contextualSpacing w:val="true"/>
    </w:pPr>
  </w:style>
  <w:style w:type="table" w:styleId="929">
    <w:name w:val="Table Grid"/>
    <w:basedOn w:val="75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0">
    <w:name w:val="Balloon Text"/>
    <w:basedOn w:val="748"/>
    <w:link w:val="93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58"/>
    <w:link w:val="93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2" w:customStyle="1">
    <w:name w:val="futurismarkdown-paragraph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character" w:styleId="934" w:customStyle="1">
    <w:name w:val="Основной текст_"/>
    <w:basedOn w:val="758"/>
    <w:link w:val="935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935" w:customStyle="1">
    <w:name w:val="Основной текст2"/>
    <w:basedOn w:val="748"/>
    <w:link w:val="934"/>
    <w:pPr>
      <w:pBdr/>
      <w:shd w:val="clear" w:color="auto" w:fill="ffffff"/>
      <w:spacing w:after="60" w:line="0" w:lineRule="atLeast"/>
      <w:ind w:hanging="26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styleId="936" w:customStyle="1">
    <w:name w:val="Подпись к таблице (2)_"/>
    <w:basedOn w:val="758"/>
    <w:link w:val="937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937" w:customStyle="1">
    <w:name w:val="Подпись к таблице (2)"/>
    <w:basedOn w:val="748"/>
    <w:link w:val="936"/>
    <w:pPr>
      <w:pBdr/>
      <w:shd w:val="clear" w:color="auto" w:fill="ffffff"/>
      <w:spacing w:after="0" w:line="0" w:lineRule="atLeast"/>
      <w:ind/>
      <w:jc w:val="both"/>
    </w:pPr>
    <w:rPr>
      <w:rFonts w:ascii="Times New Roman" w:hAnsi="Times New Roman" w:eastAsia="Times New Roman" w:cs="Times New Roman"/>
      <w:sz w:val="23"/>
      <w:szCs w:val="23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44</cp:revision>
  <dcterms:created xsi:type="dcterms:W3CDTF">2024-10-12T17:31:00Z</dcterms:created>
  <dcterms:modified xsi:type="dcterms:W3CDTF">2024-11-24T12:20:21Z</dcterms:modified>
</cp:coreProperties>
</file>